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31188" w14:textId="197B99E1"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w:t>
      </w:r>
      <w:r w:rsidRPr="00583E99">
        <w:rPr>
          <w:rFonts w:ascii="Arial" w:hAnsi="Arial" w:cs="Arial"/>
          <w:b/>
          <w:sz w:val="22"/>
          <w:szCs w:val="22"/>
        </w:rPr>
        <w:t>242</w:t>
      </w:r>
      <w:r w:rsidR="00583E99">
        <w:rPr>
          <w:rFonts w:ascii="Arial" w:hAnsi="Arial" w:cs="Arial"/>
          <w:b/>
          <w:sz w:val="22"/>
          <w:szCs w:val="22"/>
        </w:rPr>
        <w:t>891</w:t>
      </w:r>
    </w:p>
    <w:p w14:paraId="3A7BAEE1" w14:textId="5C1DC1F0" w:rsidR="004E3939" w:rsidRPr="00D31981" w:rsidRDefault="00D31981" w:rsidP="00D31981">
      <w:pPr>
        <w:pStyle w:val="Header"/>
        <w:rPr>
          <w:sz w:val="22"/>
          <w:szCs w:val="22"/>
        </w:rPr>
      </w:pPr>
      <w:r w:rsidRPr="004E65B2">
        <w:rPr>
          <w:rFonts w:cs="Arial"/>
          <w:sz w:val="22"/>
          <w:szCs w:val="22"/>
        </w:rPr>
        <w:t>Maastricht, Netherlands 19 - 23 August 2024</w:t>
      </w:r>
    </w:p>
    <w:p w14:paraId="35F0D332" w14:textId="77777777" w:rsidR="00B97703" w:rsidRDefault="00B97703">
      <w:pPr>
        <w:rPr>
          <w:rFonts w:ascii="Arial" w:hAnsi="Arial" w:cs="Arial"/>
        </w:rPr>
      </w:pPr>
    </w:p>
    <w:p w14:paraId="72E2ED64" w14:textId="01CFD77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919A5">
        <w:rPr>
          <w:rFonts w:ascii="Arial" w:hAnsi="Arial" w:cs="Arial"/>
          <w:b/>
          <w:sz w:val="22"/>
          <w:szCs w:val="22"/>
        </w:rPr>
        <w:t>Reply-</w:t>
      </w:r>
      <w:r w:rsidRPr="004E3939">
        <w:rPr>
          <w:rFonts w:ascii="Arial" w:hAnsi="Arial" w:cs="Arial"/>
          <w:b/>
          <w:sz w:val="22"/>
          <w:szCs w:val="22"/>
        </w:rPr>
        <w:t xml:space="preserve">LS on </w:t>
      </w:r>
      <w:r w:rsidR="008C0E7C" w:rsidRPr="008C0E7C">
        <w:rPr>
          <w:rFonts w:ascii="Arial" w:hAnsi="Arial" w:cs="Arial"/>
          <w:b/>
          <w:sz w:val="22"/>
          <w:szCs w:val="22"/>
        </w:rPr>
        <w:t>User Identities and Authentication Architecture</w:t>
      </w:r>
    </w:p>
    <w:p w14:paraId="06BA196E" w14:textId="0FDA6B53"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919A5" w:rsidRPr="00583E99">
        <w:rPr>
          <w:rFonts w:ascii="Arial" w:hAnsi="Arial" w:cs="Arial" w:hint="eastAsia"/>
          <w:b/>
          <w:bCs/>
          <w:sz w:val="22"/>
          <w:szCs w:val="22"/>
          <w:lang w:eastAsia="zh-CN"/>
        </w:rPr>
        <w:t>S</w:t>
      </w:r>
      <w:r w:rsidR="00B919A5" w:rsidRPr="00583E99">
        <w:rPr>
          <w:rFonts w:ascii="Arial" w:hAnsi="Arial" w:cs="Arial"/>
          <w:b/>
          <w:bCs/>
          <w:sz w:val="22"/>
          <w:szCs w:val="22"/>
        </w:rPr>
        <w:t>3-</w:t>
      </w:r>
      <w:r w:rsidR="00583E99" w:rsidRPr="00583E99">
        <w:rPr>
          <w:rFonts w:ascii="Arial" w:hAnsi="Arial" w:cs="Arial"/>
          <w:b/>
          <w:bCs/>
          <w:sz w:val="22"/>
          <w:szCs w:val="22"/>
        </w:rPr>
        <w:t>242724</w:t>
      </w:r>
      <w:r w:rsidR="00583E99">
        <w:rPr>
          <w:rFonts w:ascii="Arial" w:hAnsi="Arial" w:cs="Arial"/>
          <w:b/>
          <w:bCs/>
          <w:sz w:val="22"/>
          <w:szCs w:val="22"/>
        </w:rPr>
        <w:t xml:space="preserve"> </w:t>
      </w:r>
      <w:r w:rsidR="0000688F" w:rsidRPr="00B97703">
        <w:rPr>
          <w:rFonts w:ascii="Arial" w:hAnsi="Arial" w:cs="Arial"/>
          <w:b/>
          <w:bCs/>
          <w:sz w:val="22"/>
          <w:szCs w:val="22"/>
        </w:rPr>
        <w:t xml:space="preserve">LS </w:t>
      </w:r>
      <w:r w:rsidRPr="00B97703">
        <w:rPr>
          <w:rFonts w:ascii="Arial" w:hAnsi="Arial" w:cs="Arial"/>
          <w:b/>
          <w:bCs/>
          <w:sz w:val="22"/>
          <w:szCs w:val="22"/>
        </w:rPr>
        <w:t xml:space="preserve">on </w:t>
      </w:r>
      <w:r w:rsidR="00982E31" w:rsidRPr="00982E31">
        <w:rPr>
          <w:rFonts w:ascii="Arial" w:hAnsi="Arial" w:cs="Arial"/>
          <w:b/>
          <w:bCs/>
          <w:sz w:val="22"/>
          <w:szCs w:val="22"/>
        </w:rPr>
        <w:t xml:space="preserve">User Identities and Authentication Architecture </w:t>
      </w:r>
      <w:r w:rsidRPr="00B97703">
        <w:rPr>
          <w:rFonts w:ascii="Arial" w:hAnsi="Arial" w:cs="Arial"/>
          <w:b/>
          <w:bCs/>
          <w:sz w:val="22"/>
          <w:szCs w:val="22"/>
        </w:rPr>
        <w:t xml:space="preserve">from </w:t>
      </w:r>
      <w:r w:rsidR="00B919A5" w:rsidRPr="00B919A5">
        <w:rPr>
          <w:rFonts w:ascii="Arial" w:hAnsi="Arial" w:cs="Arial"/>
          <w:b/>
          <w:bCs/>
          <w:sz w:val="22"/>
          <w:szCs w:val="22"/>
        </w:rPr>
        <w:t>SA</w:t>
      </w:r>
      <w:r w:rsidR="00982E31">
        <w:rPr>
          <w:rFonts w:ascii="Arial" w:hAnsi="Arial" w:cs="Arial"/>
          <w:b/>
          <w:bCs/>
          <w:sz w:val="22"/>
          <w:szCs w:val="22"/>
        </w:rPr>
        <w:t>2</w:t>
      </w:r>
    </w:p>
    <w:p w14:paraId="2C6E4D6E" w14:textId="3DD1AB6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919A5" w:rsidRPr="00B919A5">
        <w:rPr>
          <w:rFonts w:ascii="Arial" w:hAnsi="Arial" w:cs="Arial"/>
          <w:b/>
          <w:bCs/>
          <w:sz w:val="22"/>
          <w:szCs w:val="22"/>
        </w:rPr>
        <w:t>Release 1</w:t>
      </w:r>
      <w:r w:rsidR="00982E31">
        <w:rPr>
          <w:rFonts w:ascii="Arial" w:hAnsi="Arial" w:cs="Arial"/>
          <w:b/>
          <w:bCs/>
          <w:sz w:val="22"/>
          <w:szCs w:val="22"/>
        </w:rPr>
        <w:t>9</w:t>
      </w:r>
    </w:p>
    <w:bookmarkEnd w:id="2"/>
    <w:bookmarkEnd w:id="3"/>
    <w:bookmarkEnd w:id="4"/>
    <w:p w14:paraId="1E9D3ED8" w14:textId="10A088A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82E31" w:rsidRPr="00982E31">
        <w:rPr>
          <w:rFonts w:ascii="Arial" w:hAnsi="Arial" w:cs="Arial"/>
          <w:b/>
          <w:bCs/>
          <w:sz w:val="22"/>
          <w:szCs w:val="22"/>
        </w:rPr>
        <w:t>FS_UIA_ARC</w:t>
      </w:r>
    </w:p>
    <w:p w14:paraId="11809BB2" w14:textId="77777777" w:rsidR="00B97703" w:rsidRPr="004E3939" w:rsidRDefault="00B97703">
      <w:pPr>
        <w:spacing w:after="60"/>
        <w:ind w:left="1985" w:hanging="1985"/>
        <w:rPr>
          <w:rFonts w:ascii="Arial" w:hAnsi="Arial" w:cs="Arial"/>
          <w:b/>
          <w:sz w:val="22"/>
          <w:szCs w:val="22"/>
        </w:rPr>
      </w:pPr>
    </w:p>
    <w:p w14:paraId="0DE1AA1F" w14:textId="7697D00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F4C89" w:rsidRPr="005F4C89">
        <w:rPr>
          <w:rFonts w:ascii="Arial" w:hAnsi="Arial" w:cs="Arial"/>
          <w:b/>
          <w:sz w:val="22"/>
          <w:szCs w:val="22"/>
        </w:rPr>
        <w:t>3GPP SA3</w:t>
      </w:r>
    </w:p>
    <w:p w14:paraId="2548326B" w14:textId="6478072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F4C89">
        <w:rPr>
          <w:rFonts w:ascii="Arial" w:hAnsi="Arial" w:cs="Arial"/>
          <w:b/>
          <w:bCs/>
          <w:sz w:val="22"/>
          <w:szCs w:val="22"/>
          <w:lang w:val="fr-FR"/>
        </w:rPr>
        <w:t>SA</w:t>
      </w:r>
      <w:r w:rsidR="00567A33">
        <w:rPr>
          <w:rFonts w:ascii="Arial" w:hAnsi="Arial" w:cs="Arial"/>
          <w:b/>
          <w:bCs/>
          <w:sz w:val="22"/>
          <w:szCs w:val="22"/>
          <w:lang w:val="fr-FR"/>
        </w:rPr>
        <w:t>2</w:t>
      </w:r>
    </w:p>
    <w:p w14:paraId="5DC2ED77" w14:textId="64C437DD"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5F4C89">
        <w:rPr>
          <w:rFonts w:ascii="Arial" w:hAnsi="Arial" w:cs="Arial"/>
          <w:b/>
          <w:bCs/>
          <w:sz w:val="22"/>
          <w:szCs w:val="22"/>
          <w:lang w:val="fr-FR"/>
        </w:rPr>
        <w:t>SA</w:t>
      </w:r>
      <w:r w:rsidR="00567A33">
        <w:rPr>
          <w:rFonts w:ascii="Arial" w:hAnsi="Arial" w:cs="Arial"/>
          <w:b/>
          <w:bCs/>
          <w:sz w:val="22"/>
          <w:szCs w:val="22"/>
          <w:lang w:val="fr-FR"/>
        </w:rPr>
        <w:t>3-LI</w:t>
      </w:r>
      <w:r w:rsidR="005F4C89">
        <w:rPr>
          <w:rFonts w:ascii="Arial" w:hAnsi="Arial" w:cs="Arial"/>
          <w:b/>
          <w:bCs/>
          <w:sz w:val="22"/>
          <w:szCs w:val="22"/>
          <w:lang w:val="fr-FR"/>
        </w:rPr>
        <w:t>, SA</w:t>
      </w:r>
      <w:r w:rsidR="00567A33">
        <w:rPr>
          <w:rFonts w:ascii="Arial" w:hAnsi="Arial" w:cs="Arial"/>
          <w:b/>
          <w:bCs/>
          <w:sz w:val="22"/>
          <w:szCs w:val="22"/>
          <w:lang w:val="fr-FR"/>
        </w:rPr>
        <w:t>1</w:t>
      </w:r>
    </w:p>
    <w:bookmarkEnd w:id="5"/>
    <w:bookmarkEnd w:id="6"/>
    <w:p w14:paraId="1A1CC9B8" w14:textId="77777777" w:rsidR="00B97703" w:rsidRDefault="00B97703">
      <w:pPr>
        <w:spacing w:after="60"/>
        <w:ind w:left="1985" w:hanging="1985"/>
        <w:rPr>
          <w:rFonts w:ascii="Arial" w:hAnsi="Arial" w:cs="Arial"/>
          <w:bCs/>
        </w:rPr>
      </w:pPr>
    </w:p>
    <w:p w14:paraId="5D73695D" w14:textId="234C272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F4C89">
        <w:rPr>
          <w:rFonts w:ascii="Arial" w:hAnsi="Arial" w:cs="Arial"/>
          <w:b/>
          <w:bCs/>
          <w:sz w:val="22"/>
          <w:szCs w:val="22"/>
        </w:rPr>
        <w:t>lei.zhongding@huawei.com</w:t>
      </w:r>
    </w:p>
    <w:p w14:paraId="3FB40914" w14:textId="77777777" w:rsidR="005F4C89" w:rsidRDefault="005F4C89">
      <w:pPr>
        <w:spacing w:after="60"/>
        <w:ind w:left="1985" w:hanging="1985"/>
        <w:rPr>
          <w:rFonts w:ascii="Arial" w:hAnsi="Arial" w:cs="Arial"/>
          <w:b/>
          <w:sz w:val="22"/>
          <w:szCs w:val="22"/>
        </w:rPr>
      </w:pPr>
    </w:p>
    <w:p w14:paraId="53656583" w14:textId="3B86DC09"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3E630144" w14:textId="776F9B9B" w:rsidR="00B97703" w:rsidRDefault="00B97703" w:rsidP="005F4C89">
      <w:pPr>
        <w:spacing w:after="60"/>
        <w:ind w:left="1985" w:hanging="1985"/>
        <w:rPr>
          <w:rFonts w:ascii="Arial" w:hAnsi="Arial" w:cs="Arial"/>
        </w:rPr>
      </w:pPr>
      <w:r>
        <w:rPr>
          <w:rFonts w:ascii="Arial" w:hAnsi="Arial" w:cs="Arial"/>
          <w:b/>
        </w:rPr>
        <w:t>Attachments:</w:t>
      </w:r>
      <w:r>
        <w:rPr>
          <w:rFonts w:ascii="Arial" w:hAnsi="Arial" w:cs="Arial"/>
          <w:bCs/>
        </w:rPr>
        <w:tab/>
      </w:r>
    </w:p>
    <w:p w14:paraId="7734673D" w14:textId="77777777" w:rsidR="00B97703" w:rsidRDefault="000F6242" w:rsidP="00B97703">
      <w:pPr>
        <w:pStyle w:val="Heading1"/>
      </w:pPr>
      <w:r>
        <w:t>1</w:t>
      </w:r>
      <w:r w:rsidR="002F1940">
        <w:tab/>
      </w:r>
      <w:r>
        <w:t>Overall description</w:t>
      </w:r>
    </w:p>
    <w:p w14:paraId="67AE07B9" w14:textId="7949D418" w:rsidR="003129DD" w:rsidRPr="005536DC" w:rsidRDefault="003129DD" w:rsidP="003129DD">
      <w:pPr>
        <w:rPr>
          <w:iCs/>
        </w:rPr>
      </w:pPr>
      <w:r w:rsidRPr="005536DC">
        <w:rPr>
          <w:iCs/>
        </w:rPr>
        <w:t>SA3 would like to thank SA</w:t>
      </w:r>
      <w:r w:rsidR="00567A33" w:rsidRPr="005536DC">
        <w:rPr>
          <w:iCs/>
        </w:rPr>
        <w:t>2</w:t>
      </w:r>
      <w:r w:rsidRPr="005536DC">
        <w:rPr>
          <w:iCs/>
        </w:rPr>
        <w:t xml:space="preserve"> for the LS on </w:t>
      </w:r>
      <w:r w:rsidR="00567A33" w:rsidRPr="005536DC">
        <w:rPr>
          <w:iCs/>
        </w:rPr>
        <w:t>User Identities and Authentication Architecture</w:t>
      </w:r>
      <w:r w:rsidRPr="005536DC">
        <w:rPr>
          <w:iCs/>
        </w:rPr>
        <w:t xml:space="preserve">. SA3 has discussed the </w:t>
      </w:r>
      <w:r w:rsidR="005536DC">
        <w:rPr>
          <w:iCs/>
        </w:rPr>
        <w:t xml:space="preserve">questions </w:t>
      </w:r>
      <w:r w:rsidR="005536DC" w:rsidRPr="005536DC">
        <w:rPr>
          <w:iCs/>
        </w:rPr>
        <w:t xml:space="preserve">raised </w:t>
      </w:r>
      <w:r w:rsidRPr="005536DC">
        <w:rPr>
          <w:iCs/>
        </w:rPr>
        <w:t xml:space="preserve">and provided </w:t>
      </w:r>
      <w:r w:rsidR="005536DC" w:rsidRPr="005536DC">
        <w:rPr>
          <w:iCs/>
        </w:rPr>
        <w:t xml:space="preserve">the answers </w:t>
      </w:r>
      <w:r w:rsidR="005536DC">
        <w:rPr>
          <w:iCs/>
        </w:rPr>
        <w:t>to</w:t>
      </w:r>
      <w:r w:rsidR="005536DC" w:rsidRPr="005536DC">
        <w:rPr>
          <w:iCs/>
        </w:rPr>
        <w:t xml:space="preserve"> </w:t>
      </w:r>
      <w:r w:rsidR="005536DC">
        <w:rPr>
          <w:iCs/>
        </w:rPr>
        <w:t>Q</w:t>
      </w:r>
      <w:r w:rsidR="005536DC" w:rsidRPr="005536DC">
        <w:rPr>
          <w:iCs/>
        </w:rPr>
        <w:t xml:space="preserve">uestions </w:t>
      </w:r>
      <w:r w:rsidR="005536DC" w:rsidRPr="005536DC">
        <w:rPr>
          <w:rStyle w:val="IvDbodytextChar"/>
          <w:rFonts w:ascii="Times New Roman" w:hAnsi="Times New Roman" w:cs="Times New Roman"/>
        </w:rPr>
        <w:t xml:space="preserve">1a, 1b and 2 </w:t>
      </w:r>
      <w:r w:rsidRPr="005536DC">
        <w:rPr>
          <w:iCs/>
          <w:lang w:eastAsia="zh-CN"/>
        </w:rPr>
        <w:t>as follows</w:t>
      </w:r>
      <w:r w:rsidRPr="005536DC">
        <w:rPr>
          <w:iCs/>
        </w:rPr>
        <w:t xml:space="preserve">: </w:t>
      </w:r>
    </w:p>
    <w:p w14:paraId="7B1D53C4" w14:textId="1010486F" w:rsidR="00567A33" w:rsidRPr="001E5CB7" w:rsidRDefault="005536DC" w:rsidP="00B36D33">
      <w:pPr>
        <w:pStyle w:val="ListParagraph"/>
        <w:numPr>
          <w:ilvl w:val="0"/>
          <w:numId w:val="9"/>
        </w:numPr>
        <w:rPr>
          <w:rFonts w:eastAsiaTheme="minorEastAsia"/>
          <w:i/>
          <w:iCs/>
          <w:lang w:val="en-US" w:eastAsia="zh-CN"/>
        </w:rPr>
      </w:pPr>
      <w:r w:rsidRPr="005536DC">
        <w:rPr>
          <w:rStyle w:val="IvDbodytextChar"/>
          <w:rFonts w:ascii="Times New Roman" w:hAnsi="Times New Roman" w:cs="Times New Roman"/>
          <w:b/>
        </w:rPr>
        <w:t>Q1a</w:t>
      </w:r>
      <w:r w:rsidR="00B36D33" w:rsidRPr="005536DC">
        <w:rPr>
          <w:rFonts w:eastAsiaTheme="minorEastAsia"/>
          <w:b/>
          <w:iCs/>
          <w:lang w:val="en-US" w:eastAsia="zh-CN"/>
        </w:rPr>
        <w:t xml:space="preserve">: </w:t>
      </w:r>
      <w:r w:rsidR="00567A33" w:rsidRPr="001E5CB7">
        <w:rPr>
          <w:rFonts w:eastAsiaTheme="minorEastAsia"/>
          <w:i/>
          <w:iCs/>
          <w:lang w:val="en-US" w:eastAsia="zh-CN"/>
        </w:rPr>
        <w:t xml:space="preserve">During the discussion related to Key Issue #1 and Key Issue #2 most companies believe that it is appropriate to send the user identifier in NAS (e.g., to trigger authentication by the network and to activate the user with a subscription). Different from the majority view, some companies objected to this conclusion and raised the issue of trust of the user identifier and credentials for the MNO (HPLMN) and questioning whether the HPLMN will be able to trust the user identifier and credentials. </w:t>
      </w:r>
    </w:p>
    <w:p w14:paraId="0F057591" w14:textId="77777777" w:rsidR="00AD28C2" w:rsidRPr="001E5CB7" w:rsidRDefault="00AD28C2" w:rsidP="00AD28C2">
      <w:pPr>
        <w:ind w:firstLine="360"/>
        <w:rPr>
          <w:rStyle w:val="IvDbodytextChar"/>
          <w:rFonts w:ascii="Times New Roman" w:hAnsi="Times New Roman" w:cs="Times New Roman"/>
          <w:i/>
        </w:rPr>
      </w:pPr>
      <w:r w:rsidRPr="001E5CB7">
        <w:rPr>
          <w:rStyle w:val="IvDbodytextChar"/>
          <w:rFonts w:ascii="Times New Roman" w:hAnsi="Times New Roman" w:cs="Times New Roman"/>
          <w:i/>
        </w:rPr>
        <w:t>While considering that the views from majority of companies being,</w:t>
      </w:r>
    </w:p>
    <w:p w14:paraId="298B892B" w14:textId="77777777" w:rsidR="00AD28C2" w:rsidRPr="001E5CB7" w:rsidRDefault="00AD28C2" w:rsidP="00AD28C2">
      <w:pPr>
        <w:pStyle w:val="ListParagraph"/>
        <w:numPr>
          <w:ilvl w:val="0"/>
          <w:numId w:val="10"/>
        </w:numPr>
        <w:overflowPunct/>
        <w:spacing w:after="160" w:line="259" w:lineRule="auto"/>
        <w:contextualSpacing w:val="0"/>
        <w:textAlignment w:val="auto"/>
        <w:rPr>
          <w:rStyle w:val="IvDbodytextChar"/>
          <w:rFonts w:ascii="Times New Roman" w:hAnsi="Times New Roman" w:cs="Times New Roman"/>
          <w:i/>
        </w:rPr>
      </w:pPr>
      <w:r w:rsidRPr="001E5CB7">
        <w:rPr>
          <w:rStyle w:val="IvDbodytextChar"/>
          <w:rFonts w:ascii="Times New Roman" w:hAnsi="Times New Roman" w:cs="Times New Roman"/>
          <w:i/>
        </w:rPr>
        <w:t>the user identity and credentials that will be used to identify the user in HPLMN might not be stored in UICC. For example, a User Interface could be used to retrieve user identifier and credentials directly from the human user; or the User Interface could identify the human (e.g., based on biometric authentication) and related human user identifier and credentials could be retrieved by the operating system (e.g., from the UICC or other local storage).</w:t>
      </w:r>
    </w:p>
    <w:p w14:paraId="79865724" w14:textId="77777777" w:rsidR="00AD28C2" w:rsidRPr="001E5CB7" w:rsidRDefault="00AD28C2" w:rsidP="00AD28C2">
      <w:pPr>
        <w:pStyle w:val="ListParagraph"/>
        <w:numPr>
          <w:ilvl w:val="0"/>
          <w:numId w:val="10"/>
        </w:numPr>
        <w:overflowPunct/>
        <w:spacing w:after="160" w:line="259" w:lineRule="auto"/>
        <w:contextualSpacing w:val="0"/>
        <w:textAlignment w:val="auto"/>
        <w:rPr>
          <w:rStyle w:val="IvDbodytextChar"/>
          <w:rFonts w:ascii="Times New Roman" w:hAnsi="Times New Roman" w:cs="Times New Roman"/>
          <w:i/>
        </w:rPr>
      </w:pPr>
      <w:r w:rsidRPr="001E5CB7">
        <w:rPr>
          <w:rStyle w:val="IvDbodytextChar"/>
          <w:rFonts w:ascii="Times New Roman" w:hAnsi="Times New Roman" w:cs="Times New Roman"/>
          <w:i/>
        </w:rPr>
        <w:t>procedures and methods similar to NSSAA will be used to authenticate the user.</w:t>
      </w:r>
    </w:p>
    <w:p w14:paraId="435E505D" w14:textId="4976E21A" w:rsidR="00FF2465" w:rsidRPr="00762B19" w:rsidRDefault="00FF2465" w:rsidP="00FF2465">
      <w:pPr>
        <w:ind w:firstLine="360"/>
        <w:rPr>
          <w:rStyle w:val="IvDbodytextChar"/>
          <w:rFonts w:ascii="Times New Roman" w:hAnsi="Times New Roman" w:cs="Times New Roman"/>
          <w:i/>
        </w:rPr>
      </w:pPr>
      <w:r w:rsidRPr="00762B19">
        <w:rPr>
          <w:rStyle w:val="IvDbodytextChar"/>
          <w:rFonts w:ascii="Times New Roman" w:hAnsi="Times New Roman" w:cs="Times New Roman"/>
          <w:i/>
        </w:rPr>
        <w:t>SA2 requests SA3 to provide feedback if their views are inline to the majority view as described above.</w:t>
      </w:r>
    </w:p>
    <w:p w14:paraId="754C511D" w14:textId="6F1256DF" w:rsidR="003C1C83" w:rsidRDefault="00B36D33" w:rsidP="009F788C">
      <w:pPr>
        <w:rPr>
          <w:rFonts w:eastAsiaTheme="minorEastAsia"/>
          <w:iCs/>
          <w:lang w:val="en-US" w:eastAsia="zh-CN"/>
        </w:rPr>
      </w:pPr>
      <w:r w:rsidRPr="00583E99">
        <w:rPr>
          <w:rFonts w:eastAsiaTheme="minorEastAsia"/>
          <w:b/>
          <w:lang w:val="en-US"/>
        </w:rPr>
        <w:t>[SA3</w:t>
      </w:r>
      <w:r w:rsidRPr="00583E99">
        <w:rPr>
          <w:rFonts w:eastAsiaTheme="minorEastAsia"/>
          <w:lang w:val="en-US"/>
        </w:rPr>
        <w:t xml:space="preserve">]: </w:t>
      </w:r>
      <w:r w:rsidRPr="00583E99">
        <w:t xml:space="preserve">SA3 </w:t>
      </w:r>
      <w:r w:rsidR="003C1C83" w:rsidRPr="00583E99">
        <w:t xml:space="preserve">confirms </w:t>
      </w:r>
      <w:r w:rsidR="00595F93" w:rsidRPr="00583E99">
        <w:t xml:space="preserve">that </w:t>
      </w:r>
      <w:r w:rsidR="00860E7C" w:rsidRPr="00583E99">
        <w:t xml:space="preserve">it is appropriate to send </w:t>
      </w:r>
      <w:r w:rsidR="00595F93" w:rsidRPr="00583E99">
        <w:rPr>
          <w:rFonts w:eastAsiaTheme="minorEastAsia"/>
          <w:iCs/>
          <w:lang w:val="en-US" w:eastAsia="zh-CN"/>
        </w:rPr>
        <w:t xml:space="preserve">the user identifier in NAS to trigger authentication by the network and </w:t>
      </w:r>
      <w:r w:rsidR="00D32570">
        <w:rPr>
          <w:rFonts w:eastAsiaTheme="minorEastAsia"/>
          <w:iCs/>
          <w:lang w:val="en-US" w:eastAsia="zh-CN"/>
        </w:rPr>
        <w:t xml:space="preserve">to </w:t>
      </w:r>
      <w:r w:rsidR="00595F93" w:rsidRPr="00583E99">
        <w:rPr>
          <w:rFonts w:eastAsiaTheme="minorEastAsia"/>
          <w:iCs/>
          <w:lang w:val="en-US" w:eastAsia="zh-CN"/>
        </w:rPr>
        <w:t xml:space="preserve">activate the user with a subscription. </w:t>
      </w:r>
      <w:r w:rsidR="003C1C83" w:rsidRPr="00583E99">
        <w:rPr>
          <w:rFonts w:eastAsiaTheme="minorEastAsia"/>
          <w:iCs/>
          <w:lang w:val="en-US" w:eastAsia="zh-CN"/>
        </w:rPr>
        <w:t xml:space="preserve">There is no </w:t>
      </w:r>
      <w:r w:rsidR="00B478FD" w:rsidRPr="00583E99">
        <w:rPr>
          <w:rFonts w:eastAsiaTheme="minorEastAsia"/>
          <w:iCs/>
          <w:lang w:val="en-US" w:eastAsia="zh-CN"/>
        </w:rPr>
        <w:t>security</w:t>
      </w:r>
      <w:r w:rsidR="003C1C83" w:rsidRPr="00583E99">
        <w:rPr>
          <w:rFonts w:eastAsiaTheme="minorEastAsia"/>
          <w:iCs/>
          <w:lang w:val="en-US" w:eastAsia="zh-CN"/>
        </w:rPr>
        <w:t xml:space="preserve"> issue to send the user identifier</w:t>
      </w:r>
      <w:r w:rsidR="00B478FD" w:rsidRPr="00583E99">
        <w:rPr>
          <w:rFonts w:eastAsiaTheme="minorEastAsia"/>
          <w:iCs/>
          <w:lang w:val="en-US" w:eastAsia="zh-CN"/>
        </w:rPr>
        <w:t xml:space="preserve"> based on SA3 study</w:t>
      </w:r>
      <w:r w:rsidR="003C1C83" w:rsidRPr="00583E99">
        <w:rPr>
          <w:rFonts w:eastAsiaTheme="minorEastAsia"/>
          <w:iCs/>
          <w:lang w:val="en-US" w:eastAsia="zh-CN"/>
        </w:rPr>
        <w:t xml:space="preserve">. </w:t>
      </w:r>
      <w:r w:rsidR="00B478FD" w:rsidRPr="00583E99">
        <w:rPr>
          <w:rFonts w:eastAsiaTheme="minorEastAsia"/>
          <w:iCs/>
          <w:lang w:val="en-US" w:eastAsia="zh-CN"/>
        </w:rPr>
        <w:t xml:space="preserve">For </w:t>
      </w:r>
      <w:r w:rsidR="00D32570">
        <w:rPr>
          <w:rFonts w:eastAsiaTheme="minorEastAsia"/>
          <w:iCs/>
          <w:lang w:val="en-US" w:eastAsia="zh-CN"/>
        </w:rPr>
        <w:t xml:space="preserve">the </w:t>
      </w:r>
      <w:r w:rsidR="00B478FD" w:rsidRPr="00583E99">
        <w:rPr>
          <w:rFonts w:eastAsiaTheme="minorEastAsia"/>
          <w:iCs/>
          <w:lang w:val="en-US" w:eastAsia="zh-CN"/>
        </w:rPr>
        <w:t xml:space="preserve">potential privacy </w:t>
      </w:r>
      <w:r w:rsidR="00D32570">
        <w:rPr>
          <w:rFonts w:eastAsiaTheme="minorEastAsia"/>
          <w:iCs/>
          <w:lang w:val="en-US" w:eastAsia="zh-CN"/>
        </w:rPr>
        <w:t>issue</w:t>
      </w:r>
      <w:r w:rsidR="00B478FD" w:rsidRPr="00583E99">
        <w:rPr>
          <w:rFonts w:eastAsiaTheme="minorEastAsia"/>
          <w:iCs/>
          <w:lang w:val="en-US" w:eastAsia="zh-CN"/>
        </w:rPr>
        <w:t xml:space="preserve"> of sending </w:t>
      </w:r>
      <w:r w:rsidR="00D32570">
        <w:rPr>
          <w:rFonts w:eastAsiaTheme="minorEastAsia"/>
          <w:iCs/>
          <w:lang w:val="en-US" w:eastAsia="zh-CN"/>
        </w:rPr>
        <w:t xml:space="preserve">a </w:t>
      </w:r>
      <w:r w:rsidR="00B478FD" w:rsidRPr="00583E99">
        <w:rPr>
          <w:rFonts w:eastAsiaTheme="minorEastAsia"/>
          <w:iCs/>
          <w:lang w:val="en-US" w:eastAsia="zh-CN"/>
        </w:rPr>
        <w:t xml:space="preserve">user identifier, it will be addressed in </w:t>
      </w:r>
      <w:r w:rsidR="00D32570">
        <w:rPr>
          <w:rFonts w:eastAsiaTheme="minorEastAsia"/>
          <w:iCs/>
          <w:lang w:val="en-US" w:eastAsia="zh-CN"/>
        </w:rPr>
        <w:t xml:space="preserve">the </w:t>
      </w:r>
      <w:r w:rsidR="00B478FD" w:rsidRPr="00583E99">
        <w:rPr>
          <w:rFonts w:eastAsiaTheme="minorEastAsia"/>
          <w:iCs/>
          <w:lang w:val="en-US" w:eastAsia="zh-CN"/>
        </w:rPr>
        <w:t xml:space="preserve">SA3 </w:t>
      </w:r>
      <w:r w:rsidR="00B478FD" w:rsidRPr="00583E99">
        <w:rPr>
          <w:rFonts w:eastAsiaTheme="minorEastAsia" w:hint="eastAsia"/>
          <w:iCs/>
          <w:lang w:val="en-US" w:eastAsia="zh-CN"/>
        </w:rPr>
        <w:t>stu</w:t>
      </w:r>
      <w:r w:rsidR="00B478FD" w:rsidRPr="00583E99">
        <w:rPr>
          <w:rFonts w:eastAsiaTheme="minorEastAsia"/>
          <w:iCs/>
          <w:lang w:val="en-US" w:eastAsia="zh-CN"/>
        </w:rPr>
        <w:t>dy</w:t>
      </w:r>
      <w:r w:rsidR="00D32570">
        <w:rPr>
          <w:rFonts w:eastAsiaTheme="minorEastAsia"/>
          <w:iCs/>
          <w:lang w:val="en-US" w:eastAsia="zh-CN"/>
        </w:rPr>
        <w:t xml:space="preserve"> and concluded in due time</w:t>
      </w:r>
      <w:r w:rsidR="00B478FD" w:rsidRPr="00583E99">
        <w:rPr>
          <w:rFonts w:eastAsiaTheme="minorEastAsia"/>
          <w:iCs/>
          <w:lang w:val="en-US" w:eastAsia="zh-CN"/>
        </w:rPr>
        <w:t xml:space="preserve">. </w:t>
      </w:r>
    </w:p>
    <w:p w14:paraId="6B989A74" w14:textId="66AF8E5D" w:rsidR="009F788C" w:rsidRPr="00583E99" w:rsidRDefault="009F788C" w:rsidP="009F788C">
      <w:pPr>
        <w:rPr>
          <w:rFonts w:eastAsiaTheme="minorEastAsia"/>
          <w:iCs/>
          <w:lang w:val="en-US" w:eastAsia="zh-CN"/>
        </w:rPr>
      </w:pPr>
      <w:r w:rsidRPr="00583E99">
        <w:rPr>
          <w:rFonts w:eastAsiaTheme="minorEastAsia"/>
          <w:iCs/>
          <w:lang w:val="en-US" w:eastAsia="zh-CN"/>
        </w:rPr>
        <w:t>As far as t</w:t>
      </w:r>
      <w:r w:rsidR="00595F93" w:rsidRPr="00583E99">
        <w:rPr>
          <w:rFonts w:eastAsiaTheme="minorEastAsia"/>
          <w:iCs/>
          <w:lang w:val="en-US" w:eastAsia="zh-CN"/>
        </w:rPr>
        <w:t xml:space="preserve">he storage of the </w:t>
      </w:r>
      <w:r w:rsidR="005D6989">
        <w:rPr>
          <w:rFonts w:eastAsiaTheme="minorEastAsia"/>
          <w:iCs/>
          <w:lang w:val="en-US" w:eastAsia="zh-CN"/>
        </w:rPr>
        <w:t xml:space="preserve">user </w:t>
      </w:r>
      <w:r w:rsidR="00595F93" w:rsidRPr="00583E99">
        <w:rPr>
          <w:rFonts w:eastAsiaTheme="minorEastAsia"/>
          <w:iCs/>
          <w:lang w:val="en-US" w:eastAsia="zh-CN"/>
        </w:rPr>
        <w:t>credentials</w:t>
      </w:r>
      <w:r w:rsidRPr="00583E99">
        <w:rPr>
          <w:rFonts w:eastAsiaTheme="minorEastAsia"/>
          <w:iCs/>
          <w:lang w:val="en-US" w:eastAsia="zh-CN"/>
        </w:rPr>
        <w:t xml:space="preserve"> is concern</w:t>
      </w:r>
      <w:r w:rsidR="005D6989">
        <w:rPr>
          <w:rFonts w:eastAsiaTheme="minorEastAsia"/>
          <w:iCs/>
          <w:lang w:val="en-US" w:eastAsia="zh-CN"/>
        </w:rPr>
        <w:t>ed</w:t>
      </w:r>
      <w:r w:rsidRPr="00583E99">
        <w:rPr>
          <w:rFonts w:eastAsiaTheme="minorEastAsia"/>
          <w:iCs/>
          <w:lang w:val="en-US" w:eastAsia="zh-CN"/>
        </w:rPr>
        <w:t xml:space="preserve">, </w:t>
      </w:r>
      <w:r w:rsidR="00B478FD" w:rsidRPr="00583E99">
        <w:rPr>
          <w:rFonts w:eastAsiaTheme="minorEastAsia"/>
          <w:iCs/>
          <w:lang w:val="en-US" w:eastAsia="zh-CN"/>
        </w:rPr>
        <w:t xml:space="preserve">no </w:t>
      </w:r>
      <w:r w:rsidR="005D6989">
        <w:rPr>
          <w:rFonts w:eastAsiaTheme="minorEastAsia"/>
          <w:iCs/>
          <w:lang w:val="en-US" w:eastAsia="zh-CN"/>
        </w:rPr>
        <w:t xml:space="preserve">security </w:t>
      </w:r>
      <w:r w:rsidR="00B478FD" w:rsidRPr="00583E99">
        <w:rPr>
          <w:rFonts w:eastAsiaTheme="minorEastAsia"/>
          <w:iCs/>
          <w:lang w:val="en-US" w:eastAsia="zh-CN"/>
        </w:rPr>
        <w:t>requirement</w:t>
      </w:r>
      <w:r w:rsidR="005D6989">
        <w:rPr>
          <w:rFonts w:eastAsiaTheme="minorEastAsia"/>
          <w:iCs/>
          <w:lang w:val="en-US" w:eastAsia="zh-CN"/>
        </w:rPr>
        <w:t>s</w:t>
      </w:r>
      <w:r w:rsidR="00B478FD" w:rsidRPr="00583E99">
        <w:rPr>
          <w:rFonts w:eastAsiaTheme="minorEastAsia"/>
          <w:iCs/>
          <w:lang w:val="en-US" w:eastAsia="zh-CN"/>
        </w:rPr>
        <w:t xml:space="preserve"> </w:t>
      </w:r>
      <w:r w:rsidR="005D6989">
        <w:rPr>
          <w:rFonts w:eastAsiaTheme="minorEastAsia"/>
          <w:iCs/>
          <w:lang w:val="en-US" w:eastAsia="zh-CN"/>
        </w:rPr>
        <w:t>have been identified in SA3</w:t>
      </w:r>
      <w:r w:rsidR="00B478FD" w:rsidRPr="00583E99">
        <w:rPr>
          <w:rFonts w:eastAsiaTheme="minorEastAsia"/>
          <w:iCs/>
          <w:lang w:val="en-US" w:eastAsia="zh-CN"/>
        </w:rPr>
        <w:t xml:space="preserve">. </w:t>
      </w:r>
      <w:r w:rsidRPr="00583E99">
        <w:rPr>
          <w:rFonts w:eastAsiaTheme="minorEastAsia"/>
          <w:iCs/>
          <w:lang w:val="en-US" w:eastAsia="zh-CN"/>
        </w:rPr>
        <w:t xml:space="preserve">The storage entity can </w:t>
      </w:r>
      <w:r w:rsidR="00595F93" w:rsidRPr="00583E99">
        <w:rPr>
          <w:rFonts w:eastAsiaTheme="minorEastAsia"/>
          <w:iCs/>
          <w:lang w:val="en-US" w:eastAsia="zh-CN"/>
        </w:rPr>
        <w:t xml:space="preserve">be </w:t>
      </w:r>
      <w:r w:rsidRPr="00583E99">
        <w:rPr>
          <w:rFonts w:eastAsiaTheme="minorEastAsia"/>
          <w:iCs/>
          <w:lang w:val="en-US" w:eastAsia="zh-CN"/>
        </w:rPr>
        <w:t xml:space="preserve">either </w:t>
      </w:r>
      <w:r w:rsidR="00595F93" w:rsidRPr="00583E99">
        <w:rPr>
          <w:rFonts w:eastAsiaTheme="minorEastAsia"/>
          <w:iCs/>
          <w:lang w:val="en-US" w:eastAsia="zh-CN"/>
        </w:rPr>
        <w:t xml:space="preserve">UICC </w:t>
      </w:r>
      <w:r w:rsidRPr="00583E99">
        <w:rPr>
          <w:rFonts w:eastAsiaTheme="minorEastAsia"/>
          <w:iCs/>
          <w:lang w:val="en-US" w:eastAsia="zh-CN"/>
        </w:rPr>
        <w:t>or</w:t>
      </w:r>
      <w:r w:rsidR="00595F93" w:rsidRPr="00583E99">
        <w:rPr>
          <w:rFonts w:eastAsiaTheme="minorEastAsia"/>
          <w:iCs/>
          <w:lang w:val="en-US" w:eastAsia="zh-CN"/>
        </w:rPr>
        <w:t xml:space="preserve"> ME</w:t>
      </w:r>
      <w:r w:rsidR="005D6989">
        <w:rPr>
          <w:rFonts w:eastAsiaTheme="minorEastAsia"/>
          <w:iCs/>
          <w:lang w:val="en-US" w:eastAsia="zh-CN"/>
        </w:rPr>
        <w:t>. This</w:t>
      </w:r>
      <w:r w:rsidR="00723B8A" w:rsidRPr="00583E99">
        <w:rPr>
          <w:rFonts w:eastAsiaTheme="minorEastAsia"/>
          <w:iCs/>
          <w:lang w:val="en-US" w:eastAsia="zh-CN"/>
        </w:rPr>
        <w:t xml:space="preserve"> </w:t>
      </w:r>
      <w:r w:rsidR="00595F93" w:rsidRPr="00583E99">
        <w:rPr>
          <w:rFonts w:eastAsiaTheme="minorEastAsia"/>
          <w:iCs/>
          <w:lang w:val="en-US" w:eastAsia="zh-CN"/>
        </w:rPr>
        <w:t>depend</w:t>
      </w:r>
      <w:r w:rsidRPr="00583E99">
        <w:rPr>
          <w:rFonts w:eastAsiaTheme="minorEastAsia"/>
          <w:iCs/>
          <w:lang w:val="en-US" w:eastAsia="zh-CN"/>
        </w:rPr>
        <w:t>s</w:t>
      </w:r>
      <w:r w:rsidR="00595F93" w:rsidRPr="00583E99">
        <w:rPr>
          <w:rFonts w:eastAsiaTheme="minorEastAsia"/>
          <w:iCs/>
          <w:lang w:val="en-US" w:eastAsia="zh-CN"/>
        </w:rPr>
        <w:t xml:space="preserve"> on deployment or agreement between </w:t>
      </w:r>
      <w:r w:rsidR="005D6989">
        <w:rPr>
          <w:rFonts w:eastAsiaTheme="minorEastAsia"/>
          <w:iCs/>
          <w:lang w:val="en-US" w:eastAsia="zh-CN"/>
        </w:rPr>
        <w:t>the</w:t>
      </w:r>
      <w:r w:rsidR="00595F93" w:rsidRPr="00583E99">
        <w:rPr>
          <w:rFonts w:eastAsiaTheme="minorEastAsia"/>
          <w:iCs/>
          <w:lang w:val="en-US" w:eastAsia="zh-CN"/>
        </w:rPr>
        <w:t xml:space="preserve"> operator and the third parties.</w:t>
      </w:r>
    </w:p>
    <w:p w14:paraId="67652E2B" w14:textId="7DE710AE" w:rsidR="00B478FD" w:rsidRPr="005D6989" w:rsidRDefault="005D6989" w:rsidP="009F788C">
      <w:pPr>
        <w:rPr>
          <w:rFonts w:eastAsiaTheme="minorEastAsia"/>
          <w:iCs/>
          <w:lang w:val="en-US" w:eastAsia="zh-CN"/>
        </w:rPr>
      </w:pPr>
      <w:r w:rsidRPr="005D6989">
        <w:t xml:space="preserve">SA3 confirms that </w:t>
      </w:r>
      <w:r w:rsidRPr="005D6989">
        <w:t>t</w:t>
      </w:r>
      <w:r w:rsidR="00B478FD" w:rsidRPr="005D6989">
        <w:rPr>
          <w:rFonts w:eastAsiaTheme="minorEastAsia"/>
          <w:iCs/>
          <w:lang w:val="en-US" w:eastAsia="zh-CN"/>
        </w:rPr>
        <w:t xml:space="preserve">he procedures and methods similar to NSSAA </w:t>
      </w:r>
      <w:r w:rsidR="005E009C" w:rsidRPr="005D6989">
        <w:rPr>
          <w:rFonts w:eastAsiaTheme="minorEastAsia"/>
          <w:iCs/>
          <w:lang w:val="en-US" w:eastAsia="zh-CN"/>
        </w:rPr>
        <w:t xml:space="preserve">and secondary authentication </w:t>
      </w:r>
      <w:r w:rsidR="00B478FD" w:rsidRPr="005D6989">
        <w:rPr>
          <w:rFonts w:eastAsiaTheme="minorEastAsia"/>
          <w:iCs/>
          <w:lang w:val="en-US" w:eastAsia="zh-CN"/>
        </w:rPr>
        <w:t xml:space="preserve">are appropriate to be used to authenticate the user. </w:t>
      </w:r>
    </w:p>
    <w:p w14:paraId="4F5F95BE" w14:textId="18937267" w:rsidR="005536DC" w:rsidRPr="009F788C" w:rsidRDefault="001C6AFA" w:rsidP="009F788C">
      <w:pPr>
        <w:pStyle w:val="ListParagraph"/>
        <w:numPr>
          <w:ilvl w:val="0"/>
          <w:numId w:val="9"/>
        </w:numPr>
        <w:rPr>
          <w:rFonts w:eastAsiaTheme="minorEastAsia"/>
          <w:b/>
          <w:i/>
          <w:iCs/>
          <w:lang w:eastAsia="zh-CN"/>
        </w:rPr>
      </w:pPr>
      <w:r w:rsidRPr="009F788C">
        <w:rPr>
          <w:rFonts w:eastAsiaTheme="minorEastAsia"/>
          <w:b/>
          <w:iCs/>
          <w:lang w:val="en-US" w:eastAsia="zh-CN"/>
        </w:rPr>
        <w:t>Q</w:t>
      </w:r>
      <w:r w:rsidR="005536DC" w:rsidRPr="009F788C">
        <w:rPr>
          <w:rFonts w:eastAsiaTheme="minorEastAsia"/>
          <w:b/>
          <w:iCs/>
          <w:lang w:val="en-US" w:eastAsia="zh-CN"/>
        </w:rPr>
        <w:t>1b</w:t>
      </w:r>
      <w:r w:rsidRPr="009F788C">
        <w:rPr>
          <w:rFonts w:eastAsiaTheme="minorEastAsia"/>
          <w:b/>
          <w:iCs/>
          <w:lang w:val="en-US" w:eastAsia="zh-CN"/>
        </w:rPr>
        <w:t>:</w:t>
      </w:r>
      <w:r w:rsidR="005536DC" w:rsidRPr="009F788C">
        <w:rPr>
          <w:rFonts w:eastAsiaTheme="minorEastAsia"/>
          <w:b/>
          <w:iCs/>
          <w:lang w:val="en-US" w:eastAsia="zh-CN"/>
        </w:rPr>
        <w:t xml:space="preserve"> </w:t>
      </w:r>
      <w:r w:rsidR="005536DC" w:rsidRPr="009F788C">
        <w:rPr>
          <w:rFonts w:eastAsiaTheme="minorEastAsia"/>
          <w:i/>
          <w:iCs/>
          <w:lang w:eastAsia="zh-CN"/>
        </w:rPr>
        <w:t>Regarding the Key Issue #3 of TR 23.700-32, can any existing information of the UE subscription with whom the user identifier is active, or new information related to the user to be allowed to be exposed to an authorized AF, and if so, is user consent required for the exposure of this information? Specifically, we would like to understand the user consent requirements for the following new information</w:t>
      </w:r>
      <w:r w:rsidR="005536DC" w:rsidRPr="009F788C">
        <w:rPr>
          <w:rFonts w:eastAsiaTheme="minorEastAsia"/>
          <w:b/>
          <w:i/>
          <w:iCs/>
          <w:lang w:eastAsia="zh-CN"/>
        </w:rPr>
        <w:t xml:space="preserve">: </w:t>
      </w:r>
    </w:p>
    <w:p w14:paraId="4A998391" w14:textId="285D50FA" w:rsidR="005536DC" w:rsidRPr="00762B19" w:rsidRDefault="005536DC" w:rsidP="005536DC">
      <w:pPr>
        <w:pStyle w:val="ListParagraph"/>
        <w:numPr>
          <w:ilvl w:val="0"/>
          <w:numId w:val="10"/>
        </w:numPr>
        <w:overflowPunct/>
        <w:spacing w:after="160" w:line="259" w:lineRule="auto"/>
        <w:contextualSpacing w:val="0"/>
        <w:textAlignment w:val="auto"/>
        <w:rPr>
          <w:rStyle w:val="IvDbodytextChar"/>
          <w:rFonts w:ascii="Times New Roman" w:hAnsi="Times New Roman" w:cs="Times New Roman"/>
          <w:i/>
        </w:rPr>
      </w:pPr>
      <w:r w:rsidRPr="00762B19">
        <w:rPr>
          <w:rFonts w:eastAsia="DengXian"/>
          <w:i/>
          <w:spacing w:val="2"/>
          <w:szCs w:val="22"/>
          <w:lang w:eastAsia="zh-CN"/>
        </w:rPr>
        <w:t>the verification result indicating whether the User Identifier authentication is successful</w:t>
      </w:r>
      <w:r w:rsidRPr="00762B19">
        <w:rPr>
          <w:rStyle w:val="IvDbodytextChar"/>
          <w:rFonts w:ascii="Times New Roman" w:hAnsi="Times New Roman" w:cs="Times New Roman"/>
          <w:i/>
        </w:rPr>
        <w:t>.</w:t>
      </w:r>
    </w:p>
    <w:p w14:paraId="2A12EFD5" w14:textId="77777777" w:rsidR="00F246AE" w:rsidRDefault="002B62AC" w:rsidP="00F246AE">
      <w:pPr>
        <w:rPr>
          <w:rFonts w:eastAsiaTheme="minorEastAsia"/>
          <w:lang w:val="en-US"/>
        </w:rPr>
      </w:pPr>
      <w:r w:rsidRPr="007A26A8">
        <w:rPr>
          <w:rFonts w:eastAsiaTheme="minorEastAsia"/>
          <w:b/>
          <w:lang w:val="en-US"/>
        </w:rPr>
        <w:lastRenderedPageBreak/>
        <w:t>[SA3</w:t>
      </w:r>
      <w:r w:rsidRPr="007A26A8">
        <w:rPr>
          <w:rFonts w:eastAsiaTheme="minorEastAsia"/>
          <w:lang w:val="en-US"/>
        </w:rPr>
        <w:t xml:space="preserve">]: </w:t>
      </w:r>
      <w:r w:rsidR="00F246AE">
        <w:rPr>
          <w:rFonts w:eastAsiaTheme="minorEastAsia"/>
          <w:lang w:val="en-US"/>
        </w:rPr>
        <w:t xml:space="preserve">Firstly, whether </w:t>
      </w:r>
      <w:r w:rsidR="00F246AE" w:rsidRPr="00F246AE">
        <w:rPr>
          <w:rFonts w:eastAsiaTheme="minorEastAsia"/>
          <w:lang w:val="en-US"/>
        </w:rPr>
        <w:t xml:space="preserve">information related to the user </w:t>
      </w:r>
      <w:r w:rsidR="00F246AE">
        <w:rPr>
          <w:rFonts w:eastAsiaTheme="minorEastAsia"/>
          <w:lang w:val="en-US"/>
        </w:rPr>
        <w:t>can</w:t>
      </w:r>
      <w:r w:rsidR="00F246AE" w:rsidRPr="00F246AE">
        <w:rPr>
          <w:rFonts w:eastAsiaTheme="minorEastAsia"/>
          <w:lang w:val="en-US"/>
        </w:rPr>
        <w:t xml:space="preserve"> be exposed to an AF</w:t>
      </w:r>
      <w:r w:rsidR="00F246AE">
        <w:rPr>
          <w:rFonts w:eastAsiaTheme="minorEastAsia"/>
          <w:lang w:val="en-US"/>
        </w:rPr>
        <w:t xml:space="preserve"> depends on whether information belongs to the operator network or the AF. If information belongs to the AF, yes, it can be exposed to the authorized AF. However, if information belongs to the operator network, information, if sensitive, should be privacy protected before being exposed to </w:t>
      </w:r>
      <w:r w:rsidR="00F717D1" w:rsidRPr="007A26A8">
        <w:rPr>
          <w:rFonts w:eastAsiaTheme="minorEastAsia"/>
          <w:lang w:val="en-US"/>
        </w:rPr>
        <w:t xml:space="preserve">an authorized AF. For </w:t>
      </w:r>
      <w:r w:rsidR="005E6262" w:rsidRPr="007A26A8">
        <w:rPr>
          <w:rFonts w:eastAsiaTheme="minorEastAsia"/>
          <w:lang w:val="en-US"/>
        </w:rPr>
        <w:t>example,</w:t>
      </w:r>
      <w:r w:rsidR="00F717D1" w:rsidRPr="007A26A8">
        <w:rPr>
          <w:rFonts w:eastAsiaTheme="minorEastAsia"/>
          <w:lang w:val="en-US"/>
        </w:rPr>
        <w:t xml:space="preserve"> </w:t>
      </w:r>
      <w:r w:rsidR="005E6262" w:rsidRPr="007A26A8">
        <w:rPr>
          <w:rFonts w:eastAsiaTheme="minorEastAsia"/>
          <w:lang w:val="en-US"/>
        </w:rPr>
        <w:t>a</w:t>
      </w:r>
      <w:r w:rsidR="00F717D1" w:rsidRPr="007A26A8">
        <w:rPr>
          <w:rFonts w:eastAsiaTheme="minorEastAsia"/>
          <w:lang w:val="en-US"/>
        </w:rPr>
        <w:t xml:space="preserve"> UE identifier SUPI </w:t>
      </w:r>
      <w:r w:rsidR="005E6262" w:rsidRPr="007A26A8">
        <w:rPr>
          <w:rFonts w:eastAsiaTheme="minorEastAsia"/>
          <w:lang w:val="en-US"/>
        </w:rPr>
        <w:t>can be mapped to a</w:t>
      </w:r>
      <w:r w:rsidR="00F717D1" w:rsidRPr="007A26A8">
        <w:rPr>
          <w:rFonts w:eastAsiaTheme="minorEastAsia"/>
          <w:lang w:val="en-US"/>
        </w:rPr>
        <w:t xml:space="preserve"> GPSI </w:t>
      </w:r>
      <w:r w:rsidR="005E6262" w:rsidRPr="007A26A8">
        <w:rPr>
          <w:rFonts w:eastAsiaTheme="minorEastAsia"/>
          <w:lang w:val="en-US"/>
        </w:rPr>
        <w:t>before exposing to an authorized AF.</w:t>
      </w:r>
      <w:r w:rsidR="00B76E42" w:rsidRPr="007A26A8">
        <w:rPr>
          <w:rFonts w:eastAsiaTheme="minorEastAsia"/>
          <w:lang w:val="en-US"/>
        </w:rPr>
        <w:t xml:space="preserve"> </w:t>
      </w:r>
    </w:p>
    <w:p w14:paraId="5631E5B8" w14:textId="1CE61249" w:rsidR="00DB01F6" w:rsidRDefault="00F246AE" w:rsidP="002B62AC">
      <w:pPr>
        <w:rPr>
          <w:color w:val="000000" w:themeColor="text1"/>
        </w:rPr>
      </w:pPr>
      <w:r w:rsidRPr="007A26A8">
        <w:rPr>
          <w:rFonts w:eastAsia="Times New Roman"/>
        </w:rPr>
        <w:t xml:space="preserve">Regarding the verification result indicating whether authentication is successful, it is not sensitive information and can be exposed to an </w:t>
      </w:r>
      <w:r>
        <w:rPr>
          <w:rFonts w:eastAsia="Times New Roman"/>
        </w:rPr>
        <w:t xml:space="preserve">authorized </w:t>
      </w:r>
      <w:r w:rsidRPr="007A26A8">
        <w:rPr>
          <w:rFonts w:eastAsia="Times New Roman"/>
        </w:rPr>
        <w:t xml:space="preserve">AF. </w:t>
      </w:r>
      <w:r>
        <w:rPr>
          <w:rFonts w:eastAsiaTheme="minorEastAsia"/>
          <w:lang w:val="en-US"/>
        </w:rPr>
        <w:t>As to the question about “user consent”, i</w:t>
      </w:r>
      <w:r w:rsidR="00B76E42" w:rsidRPr="007A26A8">
        <w:rPr>
          <w:rFonts w:eastAsiaTheme="minorEastAsia"/>
          <w:lang w:val="en-US"/>
        </w:rPr>
        <w:t xml:space="preserve">t should be noted that </w:t>
      </w:r>
      <w:r>
        <w:rPr>
          <w:rFonts w:eastAsiaTheme="minorEastAsia"/>
          <w:lang w:val="en-US"/>
        </w:rPr>
        <w:t xml:space="preserve">the </w:t>
      </w:r>
      <w:r w:rsidR="000060ED" w:rsidRPr="007A26A8">
        <w:rPr>
          <w:rFonts w:eastAsia="Times New Roman"/>
        </w:rPr>
        <w:t xml:space="preserve">“user consent” </w:t>
      </w:r>
      <w:r w:rsidRPr="007A26A8">
        <w:rPr>
          <w:rFonts w:eastAsiaTheme="minorEastAsia"/>
          <w:lang w:val="en-US"/>
        </w:rPr>
        <w:t xml:space="preserve">should not be mixed </w:t>
      </w:r>
      <w:r>
        <w:rPr>
          <w:rFonts w:eastAsiaTheme="minorEastAsia"/>
          <w:lang w:val="en-US"/>
        </w:rPr>
        <w:t xml:space="preserve">with </w:t>
      </w:r>
      <w:r w:rsidRPr="007A26A8">
        <w:rPr>
          <w:rFonts w:eastAsiaTheme="minorEastAsia"/>
          <w:lang w:val="en-US"/>
        </w:rPr>
        <w:t xml:space="preserve">AF authorization </w:t>
      </w:r>
      <w:r>
        <w:rPr>
          <w:rFonts w:eastAsiaTheme="minorEastAsia"/>
          <w:lang w:val="en-US"/>
        </w:rPr>
        <w:t xml:space="preserve">for user information. The “user consent” </w:t>
      </w:r>
      <w:r w:rsidR="000060ED" w:rsidRPr="007A26A8">
        <w:rPr>
          <w:rFonts w:eastAsia="Times New Roman"/>
        </w:rPr>
        <w:t>is a separate issue</w:t>
      </w:r>
      <w:r>
        <w:rPr>
          <w:rFonts w:eastAsia="Times New Roman"/>
        </w:rPr>
        <w:t xml:space="preserve"> and out of scope of this study</w:t>
      </w:r>
      <w:r w:rsidR="00B76E42" w:rsidRPr="007A26A8">
        <w:rPr>
          <w:rFonts w:eastAsia="Times New Roman"/>
        </w:rPr>
        <w:t>.</w:t>
      </w:r>
      <w:r w:rsidR="00740EAF">
        <w:rPr>
          <w:rFonts w:eastAsia="Times New Roman"/>
        </w:rPr>
        <w:t xml:space="preserve"> </w:t>
      </w:r>
      <w:r w:rsidR="00B76E42" w:rsidRPr="007A26A8">
        <w:rPr>
          <w:rFonts w:eastAsia="Times New Roman"/>
        </w:rPr>
        <w:t>T</w:t>
      </w:r>
      <w:r w:rsidR="000060ED" w:rsidRPr="007A26A8">
        <w:rPr>
          <w:color w:val="000000" w:themeColor="text1"/>
        </w:rPr>
        <w:t xml:space="preserve">he </w:t>
      </w:r>
      <w:r>
        <w:rPr>
          <w:color w:val="000000" w:themeColor="text1"/>
        </w:rPr>
        <w:t>“</w:t>
      </w:r>
      <w:r w:rsidR="000060ED" w:rsidRPr="007A26A8">
        <w:rPr>
          <w:color w:val="000000" w:themeColor="text1"/>
        </w:rPr>
        <w:t>user consent</w:t>
      </w:r>
      <w:r>
        <w:rPr>
          <w:color w:val="000000" w:themeColor="text1"/>
        </w:rPr>
        <w:t>” refers to the</w:t>
      </w:r>
      <w:r w:rsidR="000060ED" w:rsidRPr="007A26A8">
        <w:rPr>
          <w:color w:val="000000" w:themeColor="text1"/>
        </w:rPr>
        <w:t xml:space="preserve"> framework specified in the Annex V in TS33.501</w:t>
      </w:r>
      <w:r>
        <w:rPr>
          <w:color w:val="000000" w:themeColor="text1"/>
        </w:rPr>
        <w:t>. It is meant</w:t>
      </w:r>
      <w:r w:rsidR="000060ED" w:rsidRPr="007A26A8">
        <w:rPr>
          <w:color w:val="000000" w:themeColor="text1"/>
        </w:rPr>
        <w:t xml:space="preserve"> to manage subscriber permissions at the operator domain such that Network Functions of the 3GPP system can request or can be provisioned/configured with subscriber-related data in accordance with local laws and regulations.</w:t>
      </w:r>
      <w:r w:rsidR="00583E99">
        <w:rPr>
          <w:color w:val="000000" w:themeColor="text1"/>
        </w:rPr>
        <w:t xml:space="preserve"> </w:t>
      </w:r>
      <w:r w:rsidR="00D31914">
        <w:rPr>
          <w:color w:val="000000" w:themeColor="text1"/>
        </w:rPr>
        <w:t xml:space="preserve"> </w:t>
      </w:r>
    </w:p>
    <w:p w14:paraId="0056945E" w14:textId="438D2744" w:rsidR="005536DC" w:rsidRPr="00762B19" w:rsidRDefault="005536DC" w:rsidP="005536DC">
      <w:pPr>
        <w:pStyle w:val="ListParagraph"/>
        <w:numPr>
          <w:ilvl w:val="0"/>
          <w:numId w:val="9"/>
        </w:numPr>
        <w:rPr>
          <w:rFonts w:eastAsiaTheme="minorEastAsia"/>
          <w:i/>
          <w:iCs/>
          <w:lang w:val="en-US" w:eastAsia="zh-CN"/>
        </w:rPr>
      </w:pPr>
      <w:r w:rsidRPr="005536DC">
        <w:rPr>
          <w:rStyle w:val="IvDbodytextChar"/>
          <w:rFonts w:ascii="Times New Roman" w:hAnsi="Times New Roman" w:cs="Times New Roman"/>
          <w:b/>
        </w:rPr>
        <w:t>Q</w:t>
      </w:r>
      <w:r>
        <w:rPr>
          <w:rStyle w:val="IvDbodytextChar"/>
          <w:rFonts w:ascii="Times New Roman" w:hAnsi="Times New Roman" w:cs="Times New Roman"/>
          <w:b/>
        </w:rPr>
        <w:t>2</w:t>
      </w:r>
      <w:r w:rsidRPr="005536DC">
        <w:rPr>
          <w:rFonts w:eastAsiaTheme="minorEastAsia"/>
          <w:b/>
          <w:iCs/>
          <w:lang w:val="en-US" w:eastAsia="zh-CN"/>
        </w:rPr>
        <w:t xml:space="preserve">: </w:t>
      </w:r>
      <w:r w:rsidR="00455CDF" w:rsidRPr="00762B19">
        <w:rPr>
          <w:rFonts w:eastAsiaTheme="minorEastAsia"/>
          <w:i/>
          <w:iCs/>
          <w:lang w:val="en-US" w:eastAsia="zh-CN"/>
        </w:rPr>
        <w:t>Regarding Key Issue #1 of TR 23.700-32, SA2 kindly requests SA3 to provide their opinion whether there is a privacy issue if the network keeps providing SMS and IMS services to a UE when a user identifier is active with the UE subscription</w:t>
      </w:r>
      <w:r w:rsidRPr="00762B19">
        <w:rPr>
          <w:rFonts w:eastAsiaTheme="minorEastAsia"/>
          <w:i/>
          <w:iCs/>
          <w:lang w:val="en-US" w:eastAsia="zh-CN"/>
        </w:rPr>
        <w:t xml:space="preserve">. </w:t>
      </w:r>
    </w:p>
    <w:p w14:paraId="273B853C" w14:textId="6808346A" w:rsidR="00DC2AD3" w:rsidRDefault="00DC2AD3" w:rsidP="00DC2AD3">
      <w:pPr>
        <w:rPr>
          <w:rFonts w:eastAsia="Times New Roman"/>
        </w:rPr>
      </w:pPr>
      <w:r w:rsidRPr="00583E99">
        <w:rPr>
          <w:rFonts w:eastAsiaTheme="minorEastAsia"/>
          <w:b/>
          <w:lang w:val="en-US"/>
        </w:rPr>
        <w:t>[SA3</w:t>
      </w:r>
      <w:r w:rsidRPr="00583E99">
        <w:rPr>
          <w:rFonts w:eastAsiaTheme="minorEastAsia"/>
          <w:lang w:val="en-US"/>
        </w:rPr>
        <w:t xml:space="preserve">]: </w:t>
      </w:r>
      <w:r w:rsidR="00D86ABC" w:rsidRPr="00583E99">
        <w:rPr>
          <w:color w:val="000000" w:themeColor="text1"/>
        </w:rPr>
        <w:t xml:space="preserve">No privacy issue </w:t>
      </w:r>
      <w:r w:rsidR="00E93B48" w:rsidRPr="00583E99">
        <w:rPr>
          <w:color w:val="000000" w:themeColor="text1"/>
        </w:rPr>
        <w:t xml:space="preserve">on this aspect </w:t>
      </w:r>
      <w:r w:rsidR="00D86ABC" w:rsidRPr="00583E99">
        <w:rPr>
          <w:color w:val="000000" w:themeColor="text1"/>
        </w:rPr>
        <w:t xml:space="preserve">has been identified </w:t>
      </w:r>
      <w:r w:rsidR="00E93B48">
        <w:rPr>
          <w:color w:val="000000" w:themeColor="text1"/>
        </w:rPr>
        <w:t xml:space="preserve">so far </w:t>
      </w:r>
      <w:r w:rsidR="00D86ABC" w:rsidRPr="00583E99">
        <w:rPr>
          <w:color w:val="000000" w:themeColor="text1"/>
        </w:rPr>
        <w:t xml:space="preserve">in SA3. </w:t>
      </w:r>
      <w:r w:rsidR="00E93B48">
        <w:rPr>
          <w:color w:val="000000" w:themeColor="text1"/>
        </w:rPr>
        <w:t xml:space="preserve">It can be addressed by the SA3 study in case such an issue identified. </w:t>
      </w:r>
    </w:p>
    <w:p w14:paraId="08AF3A7D" w14:textId="77777777" w:rsidR="00B97703" w:rsidRDefault="002F1940" w:rsidP="000F6242">
      <w:pPr>
        <w:pStyle w:val="Heading1"/>
      </w:pPr>
      <w:r>
        <w:t>2</w:t>
      </w:r>
      <w:r>
        <w:tab/>
      </w:r>
      <w:r w:rsidR="000F6242">
        <w:t>Actions</w:t>
      </w:r>
    </w:p>
    <w:p w14:paraId="45637978" w14:textId="1034701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02E8E" w:rsidRPr="00D02E8E">
        <w:rPr>
          <w:rFonts w:ascii="Arial" w:hAnsi="Arial" w:cs="Arial"/>
          <w:b/>
        </w:rPr>
        <w:t>SA</w:t>
      </w:r>
      <w:r w:rsidR="00BD371F">
        <w:rPr>
          <w:rFonts w:ascii="Arial" w:hAnsi="Arial" w:cs="Arial"/>
          <w:b/>
        </w:rPr>
        <w:t>2</w:t>
      </w:r>
      <w:r>
        <w:rPr>
          <w:rFonts w:ascii="Arial" w:hAnsi="Arial" w:cs="Arial"/>
          <w:b/>
        </w:rPr>
        <w:t xml:space="preserve"> </w:t>
      </w:r>
    </w:p>
    <w:p w14:paraId="66C12387" w14:textId="25AC37C6" w:rsidR="00D02E8E" w:rsidRPr="000F6242" w:rsidRDefault="00B97703" w:rsidP="00D02E8E">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D02E8E" w:rsidRPr="00822BD7">
        <w:t xml:space="preserve">SA3 </w:t>
      </w:r>
      <w:r w:rsidR="00D02E8E">
        <w:t xml:space="preserve">kindly </w:t>
      </w:r>
      <w:r w:rsidR="00D02E8E" w:rsidRPr="00822BD7">
        <w:t xml:space="preserve">asks </w:t>
      </w:r>
      <w:r w:rsidR="00D02E8E">
        <w:t>SA</w:t>
      </w:r>
      <w:r w:rsidR="00DC2AD3">
        <w:t>2</w:t>
      </w:r>
      <w:r w:rsidR="00D02E8E" w:rsidRPr="00822BD7">
        <w:t xml:space="preserve"> to take above information into account.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80B3E" w14:textId="77777777" w:rsidR="00624F03" w:rsidRDefault="00624F03">
      <w:pPr>
        <w:spacing w:after="0"/>
      </w:pPr>
      <w:r>
        <w:separator/>
      </w:r>
    </w:p>
  </w:endnote>
  <w:endnote w:type="continuationSeparator" w:id="0">
    <w:p w14:paraId="2201F4BA" w14:textId="77777777" w:rsidR="00624F03" w:rsidRDefault="00624F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1BF8B" w14:textId="77777777" w:rsidR="00624F03" w:rsidRDefault="00624F03">
      <w:pPr>
        <w:spacing w:after="0"/>
      </w:pPr>
      <w:r>
        <w:separator/>
      </w:r>
    </w:p>
  </w:footnote>
  <w:footnote w:type="continuationSeparator" w:id="0">
    <w:p w14:paraId="50C087CA" w14:textId="77777777" w:rsidR="00624F03" w:rsidRDefault="00624F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51D4893"/>
    <w:multiLevelType w:val="hybridMultilevel"/>
    <w:tmpl w:val="B0D200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C826939"/>
    <w:multiLevelType w:val="hybridMultilevel"/>
    <w:tmpl w:val="913E98A0"/>
    <w:lvl w:ilvl="0" w:tplc="0C88101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E9B46CE"/>
    <w:multiLevelType w:val="hybridMultilevel"/>
    <w:tmpl w:val="F2E4A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9"/>
  </w:num>
  <w:num w:numId="9">
    <w:abstractNumId w:val="7"/>
  </w:num>
  <w:num w:numId="1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0ED"/>
    <w:rsid w:val="0000688F"/>
    <w:rsid w:val="000101E4"/>
    <w:rsid w:val="00017F23"/>
    <w:rsid w:val="00046AA9"/>
    <w:rsid w:val="00074D3C"/>
    <w:rsid w:val="00084D35"/>
    <w:rsid w:val="000B21DF"/>
    <w:rsid w:val="000E6116"/>
    <w:rsid w:val="000F6242"/>
    <w:rsid w:val="00103FF1"/>
    <w:rsid w:val="00196B59"/>
    <w:rsid w:val="001A14F2"/>
    <w:rsid w:val="001B3A86"/>
    <w:rsid w:val="001B763F"/>
    <w:rsid w:val="001C6AFA"/>
    <w:rsid w:val="001E25D7"/>
    <w:rsid w:val="001E5CB7"/>
    <w:rsid w:val="002055AB"/>
    <w:rsid w:val="00215C2C"/>
    <w:rsid w:val="0021720B"/>
    <w:rsid w:val="00220060"/>
    <w:rsid w:val="00226381"/>
    <w:rsid w:val="002415C0"/>
    <w:rsid w:val="002473B2"/>
    <w:rsid w:val="002840F0"/>
    <w:rsid w:val="0028589F"/>
    <w:rsid w:val="002869FE"/>
    <w:rsid w:val="002969F3"/>
    <w:rsid w:val="002A64C4"/>
    <w:rsid w:val="002B62AC"/>
    <w:rsid w:val="002E01C1"/>
    <w:rsid w:val="002E6670"/>
    <w:rsid w:val="002F1940"/>
    <w:rsid w:val="003129DD"/>
    <w:rsid w:val="00322204"/>
    <w:rsid w:val="003439B4"/>
    <w:rsid w:val="00383545"/>
    <w:rsid w:val="003C06D2"/>
    <w:rsid w:val="003C1C83"/>
    <w:rsid w:val="003F5E20"/>
    <w:rsid w:val="00433500"/>
    <w:rsid w:val="00433F71"/>
    <w:rsid w:val="0043559E"/>
    <w:rsid w:val="00440D43"/>
    <w:rsid w:val="00441B3A"/>
    <w:rsid w:val="00455CDF"/>
    <w:rsid w:val="00470DF6"/>
    <w:rsid w:val="00490D22"/>
    <w:rsid w:val="004E3939"/>
    <w:rsid w:val="004E65B2"/>
    <w:rsid w:val="004F32F4"/>
    <w:rsid w:val="00526DDD"/>
    <w:rsid w:val="005536DC"/>
    <w:rsid w:val="00567A33"/>
    <w:rsid w:val="00583E99"/>
    <w:rsid w:val="00595F93"/>
    <w:rsid w:val="005B6433"/>
    <w:rsid w:val="005D6737"/>
    <w:rsid w:val="005D6989"/>
    <w:rsid w:val="005E009C"/>
    <w:rsid w:val="005E6262"/>
    <w:rsid w:val="005F4C89"/>
    <w:rsid w:val="006052AD"/>
    <w:rsid w:val="00616B7E"/>
    <w:rsid w:val="00624F03"/>
    <w:rsid w:val="00701596"/>
    <w:rsid w:val="00723B8A"/>
    <w:rsid w:val="0073766B"/>
    <w:rsid w:val="00740EAF"/>
    <w:rsid w:val="00762B19"/>
    <w:rsid w:val="00795333"/>
    <w:rsid w:val="007A26A8"/>
    <w:rsid w:val="007B43D4"/>
    <w:rsid w:val="007F4F92"/>
    <w:rsid w:val="00860E7C"/>
    <w:rsid w:val="0087298C"/>
    <w:rsid w:val="008758B0"/>
    <w:rsid w:val="008C0E7C"/>
    <w:rsid w:val="008D3E9C"/>
    <w:rsid w:val="008D772F"/>
    <w:rsid w:val="00914CD1"/>
    <w:rsid w:val="009528CF"/>
    <w:rsid w:val="009603F6"/>
    <w:rsid w:val="00982E31"/>
    <w:rsid w:val="009963AC"/>
    <w:rsid w:val="0099764C"/>
    <w:rsid w:val="009C01E1"/>
    <w:rsid w:val="009E0B14"/>
    <w:rsid w:val="009F788C"/>
    <w:rsid w:val="00A1282C"/>
    <w:rsid w:val="00A37553"/>
    <w:rsid w:val="00A455B0"/>
    <w:rsid w:val="00A57D88"/>
    <w:rsid w:val="00A70448"/>
    <w:rsid w:val="00AA4FF3"/>
    <w:rsid w:val="00AD28C2"/>
    <w:rsid w:val="00AE1B3E"/>
    <w:rsid w:val="00B35644"/>
    <w:rsid w:val="00B36D33"/>
    <w:rsid w:val="00B478FD"/>
    <w:rsid w:val="00B675E7"/>
    <w:rsid w:val="00B724D3"/>
    <w:rsid w:val="00B76E42"/>
    <w:rsid w:val="00B919A5"/>
    <w:rsid w:val="00B97201"/>
    <w:rsid w:val="00B97703"/>
    <w:rsid w:val="00BA3D66"/>
    <w:rsid w:val="00BC60FE"/>
    <w:rsid w:val="00BD371F"/>
    <w:rsid w:val="00C04BFC"/>
    <w:rsid w:val="00C117ED"/>
    <w:rsid w:val="00C17229"/>
    <w:rsid w:val="00C30571"/>
    <w:rsid w:val="00C65881"/>
    <w:rsid w:val="00C8066B"/>
    <w:rsid w:val="00C91EF3"/>
    <w:rsid w:val="00CB2B16"/>
    <w:rsid w:val="00CD3CBE"/>
    <w:rsid w:val="00CF6087"/>
    <w:rsid w:val="00D02E8E"/>
    <w:rsid w:val="00D14BB6"/>
    <w:rsid w:val="00D31914"/>
    <w:rsid w:val="00D31981"/>
    <w:rsid w:val="00D32570"/>
    <w:rsid w:val="00D33624"/>
    <w:rsid w:val="00D7484B"/>
    <w:rsid w:val="00D86ABC"/>
    <w:rsid w:val="00DB01F6"/>
    <w:rsid w:val="00DB0492"/>
    <w:rsid w:val="00DC2AD3"/>
    <w:rsid w:val="00DC47B4"/>
    <w:rsid w:val="00E003DF"/>
    <w:rsid w:val="00E2241D"/>
    <w:rsid w:val="00E665BE"/>
    <w:rsid w:val="00E93B48"/>
    <w:rsid w:val="00EA51E0"/>
    <w:rsid w:val="00EB0BC7"/>
    <w:rsid w:val="00EE31A4"/>
    <w:rsid w:val="00F14AD3"/>
    <w:rsid w:val="00F246AE"/>
    <w:rsid w:val="00F25496"/>
    <w:rsid w:val="00F52239"/>
    <w:rsid w:val="00F667CF"/>
    <w:rsid w:val="00F717D1"/>
    <w:rsid w:val="00F803BE"/>
    <w:rsid w:val="00FB2E7B"/>
    <w:rsid w:val="00FF24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E42"/>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IvDbodytextChar">
    <w:name w:val="IvD bodytext Char"/>
    <w:link w:val="IvDbodytext"/>
    <w:qFormat/>
    <w:locked/>
    <w:rsid w:val="00567A33"/>
    <w:rPr>
      <w:rFonts w:ascii="Arial" w:hAnsi="Arial" w:cs="Arial"/>
      <w:spacing w:val="2"/>
    </w:rPr>
  </w:style>
  <w:style w:type="paragraph" w:customStyle="1" w:styleId="IvDbodytext">
    <w:name w:val="IvD bodytext"/>
    <w:basedOn w:val="BodyText"/>
    <w:link w:val="IvDbodytextChar"/>
    <w:qFormat/>
    <w:rsid w:val="00567A33"/>
    <w:pPr>
      <w:keepLines/>
      <w:tabs>
        <w:tab w:val="left" w:pos="2552"/>
        <w:tab w:val="left" w:pos="3856"/>
        <w:tab w:val="left" w:pos="5216"/>
        <w:tab w:val="left" w:pos="6464"/>
        <w:tab w:val="left" w:pos="7768"/>
        <w:tab w:val="left" w:pos="9072"/>
        <w:tab w:val="left" w:pos="9639"/>
      </w:tabs>
      <w:overflowPunct/>
      <w:autoSpaceDE/>
      <w:autoSpaceDN/>
      <w:adjustRightInd/>
      <w:spacing w:before="240" w:after="160" w:line="259" w:lineRule="auto"/>
      <w:textAlignment w:val="auto"/>
    </w:pPr>
    <w:rPr>
      <w:color w:val="auto"/>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32</TotalTime>
  <Pages>2</Pages>
  <Words>741</Words>
  <Characters>4229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Zander</dc:creator>
  <cp:keywords/>
  <dc:description/>
  <cp:lastModifiedBy>Zander Lei</cp:lastModifiedBy>
  <cp:revision>10</cp:revision>
  <cp:lastPrinted>2002-04-23T07:10:00Z</cp:lastPrinted>
  <dcterms:created xsi:type="dcterms:W3CDTF">2024-08-12T08:15:00Z</dcterms:created>
  <dcterms:modified xsi:type="dcterms:W3CDTF">2024-08-12T08:46:00Z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(3)1Ld5DiZVTyruUG8IpGtBE+WcNj9TIxI4QLvYBd2ybbh096XyAUvKnn9h897PW3x7O2GKVdAc
UplrMHHZ8TswdIgO9uLLrG9VcrvXIgfvT9Fbhi3PKLxprTLxqCnIxOtcj/lsRr8csxCHC9ZG
h6PVmj8kku7FGDBn6FW8eR8Iv7WPphXkvRf0qK4FWTsHYz032rZgt3TxTNHPy/xD4b1e6CwF
dKiPPtio7WbyDqIrV8</vt:lpwstr>
  </property>
  <property fmtid="{D5CDD505-2E9C-101B-9397-08002B2CF9AE}" pid="3" name="_2015_ms_pID_7253431">
    <vt:lpwstr>31AnIKC7Q7oCJHkckpng/Ear1wVW2HMN+oxwNK5c8sqolYa5La71Hc
ryEzAFmlYmqffysTKsl/8X5mLML7K83ZvbR6o9PSE34CHte7XkerjLbqvZDSerhNfxajGYMi
OgQt7UVyW2yM/a+QJctCp3Km+K7QO6Qmt9vCLOLTZt1XkoxK0Ni1Pg2Mp77HmVlGrMCKjdH9
8akb+J+OSoZ8McCTXplkDeHyo53smCbkvBSE</vt:lpwstr>
  </property>
  <property fmtid="{D5CDD505-2E9C-101B-9397-08002B2CF9AE}" pid="4" name="_2015_ms_pID_7253432">
    <vt:lpwstr>kA==</vt:lpwstr>
  </property>
</Properties>
</file>